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EFBF8" w14:textId="4D7513F4" w:rsidR="00D46F80" w:rsidRPr="000B4B68" w:rsidRDefault="00D46F80" w:rsidP="000B4B68">
      <w:pPr>
        <w:pStyle w:val="NoSpacing"/>
        <w:jc w:val="right"/>
        <w:rPr>
          <w:color w:val="12284B" w:themeColor="text1"/>
          <w:sz w:val="32"/>
          <w:szCs w:val="32"/>
        </w:rPr>
      </w:pPr>
    </w:p>
    <w:p w14:paraId="2DDEEA33" w14:textId="77777777" w:rsidR="00D46F80" w:rsidRDefault="00D46F80" w:rsidP="000B4B68">
      <w:pPr>
        <w:pStyle w:val="NoSpacing"/>
        <w:jc w:val="right"/>
        <w:rPr>
          <w:color w:val="12284B" w:themeColor="text1"/>
          <w:sz w:val="56"/>
          <w:szCs w:val="56"/>
        </w:rPr>
      </w:pPr>
    </w:p>
    <w:p w14:paraId="7E2493CA" w14:textId="77777777" w:rsidR="000B4B68" w:rsidRPr="000B4B68" w:rsidRDefault="000B4B68" w:rsidP="000B4B68">
      <w:pPr>
        <w:pStyle w:val="NoSpacing"/>
        <w:jc w:val="right"/>
        <w:rPr>
          <w:color w:val="12284B" w:themeColor="text1"/>
          <w:sz w:val="56"/>
          <w:szCs w:val="56"/>
        </w:rPr>
      </w:pPr>
    </w:p>
    <w:p w14:paraId="04A190F6" w14:textId="77777777" w:rsidR="00D46F80" w:rsidRPr="000B4B68" w:rsidRDefault="00D46F80" w:rsidP="000B4B68">
      <w:pPr>
        <w:pStyle w:val="NoSpacing"/>
        <w:jc w:val="right"/>
        <w:rPr>
          <w:color w:val="12284B" w:themeColor="text1"/>
          <w:sz w:val="56"/>
          <w:szCs w:val="56"/>
        </w:rPr>
      </w:pPr>
    </w:p>
    <w:p w14:paraId="325F48A4" w14:textId="30F829B8" w:rsidR="00D46F80" w:rsidRDefault="000B4B68" w:rsidP="000B4B68">
      <w:pPr>
        <w:pStyle w:val="NoSpacing"/>
        <w:jc w:val="right"/>
        <w:rPr>
          <w:color w:val="12284B" w:themeColor="text1"/>
          <w:sz w:val="56"/>
          <w:szCs w:val="56"/>
        </w:rPr>
      </w:pPr>
      <w:r>
        <w:rPr>
          <w:noProof/>
        </w:rPr>
        <w:drawing>
          <wp:inline distT="0" distB="0" distL="0" distR="0" wp14:anchorId="3B65336A" wp14:editId="07AB8215">
            <wp:extent cx="3056358" cy="1170012"/>
            <wp:effectExtent l="0" t="0" r="4445" b="0"/>
            <wp:docPr id="1368362579" name="Picture 1368362579" descr="A blue text on a black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813773" name="Picture 1" descr="A blue text on a black background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027" cy="1187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59A66" w14:textId="77777777" w:rsidR="000B4B68" w:rsidRPr="000B4B68" w:rsidRDefault="000B4B68" w:rsidP="000B4B68">
      <w:pPr>
        <w:pStyle w:val="NoSpacing"/>
        <w:jc w:val="right"/>
        <w:rPr>
          <w:color w:val="12284B" w:themeColor="text1"/>
          <w:sz w:val="56"/>
          <w:szCs w:val="56"/>
        </w:rPr>
      </w:pPr>
    </w:p>
    <w:p w14:paraId="28EAAAD4" w14:textId="6624D5A0" w:rsidR="00D46F80" w:rsidRDefault="00035D2A" w:rsidP="000B4B68">
      <w:pPr>
        <w:pStyle w:val="NoSpacing"/>
        <w:jc w:val="right"/>
        <w:rPr>
          <w:color w:val="12284B" w:themeColor="text1"/>
          <w:sz w:val="56"/>
          <w:szCs w:val="56"/>
        </w:rPr>
      </w:pPr>
      <w:r>
        <w:rPr>
          <w:color w:val="12284B" w:themeColor="text1"/>
          <w:sz w:val="56"/>
          <w:szCs w:val="56"/>
        </w:rPr>
        <w:t>Compliance Audit Checklist Template</w:t>
      </w:r>
    </w:p>
    <w:p w14:paraId="3E42876B" w14:textId="77777777" w:rsidR="009F6304" w:rsidRDefault="009F6304" w:rsidP="000B4B68">
      <w:pPr>
        <w:pStyle w:val="NoSpacing"/>
        <w:jc w:val="right"/>
        <w:rPr>
          <w:color w:val="12284B" w:themeColor="text1"/>
          <w:sz w:val="56"/>
          <w:szCs w:val="56"/>
        </w:rPr>
      </w:pPr>
    </w:p>
    <w:p w14:paraId="74B20C76" w14:textId="77777777" w:rsidR="009F6304" w:rsidRPr="009F6304" w:rsidRDefault="009F6304" w:rsidP="000B4B68">
      <w:pPr>
        <w:pStyle w:val="NoSpacing"/>
        <w:jc w:val="right"/>
        <w:rPr>
          <w:color w:val="12284B" w:themeColor="text1"/>
          <w:sz w:val="36"/>
          <w:szCs w:val="36"/>
        </w:rPr>
      </w:pPr>
    </w:p>
    <w:p w14:paraId="69400C54" w14:textId="3707DD74" w:rsidR="009A3240" w:rsidRPr="009A3240" w:rsidRDefault="00D46F80" w:rsidP="009A3240">
      <w:pPr>
        <w:jc w:val="right"/>
        <w:rPr>
          <w:color w:val="12284B" w:themeColor="text1"/>
          <w:sz w:val="56"/>
          <w:szCs w:val="56"/>
        </w:rPr>
      </w:pPr>
      <w:r w:rsidRPr="000B4B68">
        <w:rPr>
          <w:color w:val="12284B" w:themeColor="text1"/>
          <w:sz w:val="56"/>
          <w:szCs w:val="56"/>
        </w:rPr>
        <w:br w:type="page"/>
      </w:r>
    </w:p>
    <w:p w14:paraId="1F141792" w14:textId="77777777" w:rsidR="009A3240" w:rsidRDefault="009A3240" w:rsidP="001708EB">
      <w:pPr>
        <w:pStyle w:val="Heading1"/>
      </w:pPr>
    </w:p>
    <w:p w14:paraId="0054CB01" w14:textId="70028555" w:rsidR="009A3240" w:rsidRDefault="009A3240" w:rsidP="001708EB">
      <w:pPr>
        <w:pStyle w:val="Heading1"/>
      </w:pPr>
      <w:r>
        <w:t>How to use this template:</w:t>
      </w:r>
    </w:p>
    <w:p w14:paraId="4C9AC4DC" w14:textId="77777777" w:rsidR="009A3240" w:rsidRDefault="009A3240" w:rsidP="009A3240"/>
    <w:p w14:paraId="6ADF0917" w14:textId="77777777" w:rsidR="009A3240" w:rsidRDefault="009A3240" w:rsidP="009A3240"/>
    <w:p w14:paraId="3991C35D" w14:textId="77777777" w:rsidR="001F7F30" w:rsidRPr="006F60A9" w:rsidRDefault="001F7F30" w:rsidP="001F7F30">
      <w:pPr>
        <w:spacing w:after="160" w:line="278" w:lineRule="auto"/>
      </w:pPr>
      <w:r w:rsidRPr="006F60A9">
        <w:t>This template is designed to help K–12 school districts assess and maintain compliance in student transportation. It provides standard categories and prompts to support informed decision-making and to keep your district audit-ready year-round.</w:t>
      </w:r>
    </w:p>
    <w:p w14:paraId="28008726" w14:textId="77777777" w:rsidR="001F7F30" w:rsidRPr="006F60A9" w:rsidRDefault="001F7F30" w:rsidP="001F7F30">
      <w:pPr>
        <w:spacing w:after="160" w:line="278" w:lineRule="auto"/>
      </w:pPr>
      <w:r w:rsidRPr="006F60A9">
        <w:t>You will see several sections, each formatted as follows:</w:t>
      </w:r>
    </w:p>
    <w:p w14:paraId="374D97C5" w14:textId="529D59F7" w:rsidR="001F7F30" w:rsidRPr="006F60A9" w:rsidRDefault="001F7F30" w:rsidP="001F7F30">
      <w:pPr>
        <w:spacing w:after="160" w:line="278" w:lineRule="auto"/>
      </w:pPr>
      <w:r w:rsidRPr="006F60A9">
        <w:t>* Italicized Information:* These sections provide context or suggestions for what to consider when reviewing each area. You may delete these once you’ve read them.</w:t>
      </w:r>
    </w:p>
    <w:p w14:paraId="36C427AD" w14:textId="6400E7AA" w:rsidR="001F7F30" w:rsidRPr="006F60A9" w:rsidRDefault="001F7F30" w:rsidP="001F7F30">
      <w:pPr>
        <w:spacing w:after="160" w:line="278" w:lineRule="auto"/>
      </w:pPr>
      <w:r w:rsidRPr="006F60A9">
        <w:t>* [UPPER CASE PROMPTS IN BRACKETS]: These are sample placeholders to help guide your input. Replace or customize them based on your district’s specific needs.</w:t>
      </w:r>
    </w:p>
    <w:p w14:paraId="1E32D9C9" w14:textId="77777777" w:rsidR="001F7F30" w:rsidRPr="006F60A9" w:rsidRDefault="001F7F30" w:rsidP="001F7F30">
      <w:pPr>
        <w:spacing w:after="160" w:line="278" w:lineRule="auto"/>
      </w:pPr>
      <w:r w:rsidRPr="006F60A9">
        <w:t>* Normal Placeholder Text: This is suggested phrasing or checklist content that can be kept, edited, or removed as needed.</w:t>
      </w:r>
    </w:p>
    <w:p w14:paraId="49B3B444" w14:textId="2F1C253E" w:rsidR="009A3240" w:rsidRDefault="001F7F30" w:rsidP="001F7F30">
      <w:pPr>
        <w:spacing w:after="160" w:line="278" w:lineRule="auto"/>
      </w:pPr>
      <w:r w:rsidRPr="006F60A9">
        <w:t>Once you’re ready to begin, delete this page and start using the checklist. Remember: every district’s needs are different—feel free to add or adjust sections to suit your project.</w:t>
      </w:r>
    </w:p>
    <w:p w14:paraId="48E33F46" w14:textId="77777777" w:rsidR="00654969" w:rsidRDefault="00654969" w:rsidP="009A3240"/>
    <w:p w14:paraId="6C0EE7DB" w14:textId="77777777" w:rsidR="00654969" w:rsidRDefault="00654969" w:rsidP="009A3240"/>
    <w:p w14:paraId="751404A0" w14:textId="77777777" w:rsidR="00654969" w:rsidRDefault="00654969" w:rsidP="009A3240"/>
    <w:p w14:paraId="20EE2544" w14:textId="77777777" w:rsidR="00654969" w:rsidRDefault="00654969" w:rsidP="009A3240"/>
    <w:p w14:paraId="237989FE" w14:textId="77777777" w:rsidR="00654969" w:rsidRDefault="00654969" w:rsidP="009A3240"/>
    <w:p w14:paraId="52C1AC8A" w14:textId="77777777" w:rsidR="00654969" w:rsidRDefault="00654969" w:rsidP="009A3240"/>
    <w:p w14:paraId="3C36A4F4" w14:textId="77777777" w:rsidR="00654969" w:rsidRDefault="00654969" w:rsidP="009A3240"/>
    <w:p w14:paraId="36EC9A28" w14:textId="77777777" w:rsidR="009A3240" w:rsidRDefault="009A3240" w:rsidP="009A3240"/>
    <w:p w14:paraId="6EF661A4" w14:textId="77777777" w:rsidR="009A3240" w:rsidRDefault="009A3240" w:rsidP="009A3240"/>
    <w:p w14:paraId="6CC41C3B" w14:textId="77777777" w:rsidR="009A3240" w:rsidRDefault="009A3240" w:rsidP="009A3240"/>
    <w:p w14:paraId="004A21CA" w14:textId="77777777" w:rsidR="00D542FC" w:rsidRDefault="00D542FC" w:rsidP="009A3240"/>
    <w:p w14:paraId="3F237E50" w14:textId="77777777" w:rsidR="009A3240" w:rsidRDefault="009A3240" w:rsidP="009A3240"/>
    <w:p w14:paraId="6A0E5069" w14:textId="68EC1CC6" w:rsidR="009A3240" w:rsidRDefault="009A3240" w:rsidP="009A3240"/>
    <w:p w14:paraId="64146E70" w14:textId="77777777" w:rsidR="002C593E" w:rsidRDefault="002C593E" w:rsidP="009A3240"/>
    <w:p w14:paraId="5C3B4807" w14:textId="503B44B8" w:rsidR="007E49A0" w:rsidRDefault="009F6304" w:rsidP="001708EB">
      <w:pPr>
        <w:pStyle w:val="Heading1"/>
      </w:pPr>
      <w:r w:rsidRPr="009F6304">
        <w:lastRenderedPageBreak/>
        <w:t xml:space="preserve">Vendor </w:t>
      </w:r>
      <w:r w:rsidR="00986DC6">
        <w:t xml:space="preserve">Evaluation </w:t>
      </w:r>
      <w:r w:rsidRPr="009F6304">
        <w:t xml:space="preserve">Template </w:t>
      </w:r>
    </w:p>
    <w:p w14:paraId="4DBB8905" w14:textId="77777777" w:rsidR="00AB1063" w:rsidRPr="00AB1063" w:rsidRDefault="00AB1063" w:rsidP="00AB1063"/>
    <w:p w14:paraId="214C0674" w14:textId="77777777" w:rsidR="00986DC6" w:rsidRPr="00986DC6" w:rsidRDefault="00986DC6" w:rsidP="00986DC6">
      <w:r w:rsidRPr="00986DC6">
        <w:t>This template is designed to help K–12 school districts evaluate and compare GPS tracking vendors for school bus fleets. It includes standard evaluation categories and prompts to support informed decision-making as part of your vendor selection process.</w:t>
      </w:r>
    </w:p>
    <w:p w14:paraId="7CA04BC8" w14:textId="77777777" w:rsidR="00986DC6" w:rsidRPr="00986DC6" w:rsidRDefault="00986DC6" w:rsidP="00986DC6"/>
    <w:p w14:paraId="57423491" w14:textId="77777777" w:rsidR="00280D04" w:rsidRPr="006F60A9" w:rsidRDefault="00986DC6" w:rsidP="00280D04">
      <w:pPr>
        <w:pStyle w:val="Heading2"/>
      </w:pPr>
      <w:r w:rsidRPr="00986DC6">
        <w:t xml:space="preserve">Section 1: </w:t>
      </w:r>
      <w:r w:rsidR="00280D04" w:rsidRPr="006F60A9">
        <w:t>Student Privacy &amp; Data Protection</w:t>
      </w:r>
    </w:p>
    <w:p w14:paraId="3B26311D" w14:textId="77777777" w:rsidR="00315660" w:rsidRDefault="00315660" w:rsidP="00986DC6"/>
    <w:p w14:paraId="0998227F" w14:textId="77777777" w:rsidR="000061A0" w:rsidRPr="006F60A9" w:rsidRDefault="000061A0" w:rsidP="000061A0">
      <w:pPr>
        <w:spacing w:after="160" w:line="278" w:lineRule="auto"/>
      </w:pPr>
      <w:r w:rsidRPr="006F60A9">
        <w:t>Ensure compliance with FERPA and local data privacy laws.</w:t>
      </w:r>
    </w:p>
    <w:p w14:paraId="3D01DF31" w14:textId="116C5866" w:rsidR="0026377E" w:rsidRPr="006F60A9" w:rsidRDefault="0026377E" w:rsidP="0026377E">
      <w:pPr>
        <w:spacing w:after="160" w:line="278" w:lineRule="auto"/>
      </w:pPr>
      <w:r w:rsidRPr="006F60A9">
        <w:t>[IS STUDENT DATA ENCRYPTED?]</w:t>
      </w:r>
    </w:p>
    <w:p w14:paraId="0BDC3851" w14:textId="42ED6651" w:rsidR="0026377E" w:rsidRPr="006F60A9" w:rsidRDefault="0026377E" w:rsidP="0026377E">
      <w:pPr>
        <w:pStyle w:val="ListParagraph"/>
        <w:numPr>
          <w:ilvl w:val="0"/>
          <w:numId w:val="47"/>
        </w:numPr>
        <w:spacing w:after="160" w:line="278" w:lineRule="auto"/>
      </w:pPr>
      <w:r w:rsidRPr="006F60A9">
        <w:t>Access controls are role-based and regularly reviewed.</w:t>
      </w:r>
    </w:p>
    <w:p w14:paraId="2C00F252" w14:textId="34BB3CCA" w:rsidR="0026377E" w:rsidRDefault="0026377E" w:rsidP="0026377E">
      <w:pPr>
        <w:pStyle w:val="ListParagraph"/>
        <w:numPr>
          <w:ilvl w:val="0"/>
          <w:numId w:val="47"/>
        </w:numPr>
        <w:spacing w:after="160" w:line="278" w:lineRule="auto"/>
      </w:pPr>
      <w:r w:rsidRPr="006F60A9">
        <w:t>Student ridership records follow retention policies.</w:t>
      </w:r>
    </w:p>
    <w:p w14:paraId="4E6D3A48" w14:textId="3B5CF3EE" w:rsidR="0026377E" w:rsidRPr="006F60A9" w:rsidRDefault="0026377E" w:rsidP="0026377E">
      <w:pPr>
        <w:pStyle w:val="ListParagraph"/>
        <w:numPr>
          <w:ilvl w:val="0"/>
          <w:numId w:val="47"/>
        </w:numPr>
        <w:spacing w:after="160" w:line="278" w:lineRule="auto"/>
      </w:pPr>
      <w:r w:rsidRPr="006F60A9">
        <w:t>Secure cloud storage and backup systems in place.</w:t>
      </w:r>
    </w:p>
    <w:p w14:paraId="4F61BCBD" w14:textId="6DF185A5" w:rsidR="0026377E" w:rsidRPr="006F60A9" w:rsidRDefault="0026377E" w:rsidP="0026377E">
      <w:pPr>
        <w:pStyle w:val="ListParagraph"/>
        <w:numPr>
          <w:ilvl w:val="0"/>
          <w:numId w:val="47"/>
        </w:numPr>
        <w:spacing w:after="160" w:line="278" w:lineRule="auto"/>
      </w:pPr>
      <w:r w:rsidRPr="006F60A9">
        <w:t>Annual FERPA/privacy training for staff completed.</w:t>
      </w:r>
    </w:p>
    <w:p w14:paraId="7A3FFEC3" w14:textId="77777777" w:rsidR="00986DC6" w:rsidRDefault="00986DC6" w:rsidP="00986DC6"/>
    <w:p w14:paraId="408F2936" w14:textId="4A6DC867" w:rsidR="00986DC6" w:rsidRPr="00986DC6" w:rsidRDefault="00986DC6" w:rsidP="00521BBC">
      <w:pPr>
        <w:pStyle w:val="Heading2"/>
      </w:pPr>
      <w:r w:rsidRPr="00986DC6">
        <w:t xml:space="preserve">Section 2: </w:t>
      </w:r>
      <w:r w:rsidR="00D66839" w:rsidRPr="006F60A9">
        <w:t>Driver &amp; Vehicle Compliance</w:t>
      </w:r>
    </w:p>
    <w:p w14:paraId="4F2CC945" w14:textId="77777777" w:rsidR="00986DC6" w:rsidRPr="00986DC6" w:rsidRDefault="00986DC6" w:rsidP="00986DC6"/>
    <w:p w14:paraId="65842783" w14:textId="77777777" w:rsidR="007C1A32" w:rsidRPr="006F60A9" w:rsidRDefault="007C1A32" w:rsidP="007C1A32">
      <w:pPr>
        <w:spacing w:after="160" w:line="278" w:lineRule="auto"/>
      </w:pPr>
      <w:r w:rsidRPr="006F60A9">
        <w:t>Evaluate whether drivers and vehicles meet FMCSA, state, and local standards.</w:t>
      </w:r>
    </w:p>
    <w:p w14:paraId="19ECC959" w14:textId="77777777" w:rsidR="007C1A32" w:rsidRPr="006F60A9" w:rsidRDefault="007C1A32" w:rsidP="007C1A32">
      <w:pPr>
        <w:spacing w:after="160" w:line="278" w:lineRule="auto"/>
      </w:pPr>
      <w:r w:rsidRPr="006F60A9">
        <w:t>[ARE CDL LICENSES CURRENT?]</w:t>
      </w:r>
    </w:p>
    <w:p w14:paraId="6F6A7DA1" w14:textId="5B9916C4" w:rsidR="00A40B88" w:rsidRPr="006F60A9" w:rsidRDefault="00A40B88" w:rsidP="00A40B88">
      <w:pPr>
        <w:pStyle w:val="ListParagraph"/>
        <w:numPr>
          <w:ilvl w:val="0"/>
          <w:numId w:val="48"/>
        </w:numPr>
        <w:spacing w:after="160" w:line="278" w:lineRule="auto"/>
      </w:pPr>
      <w:r w:rsidRPr="006F60A9">
        <w:t>Driver medical certifications are valid and logged.</w:t>
      </w:r>
    </w:p>
    <w:p w14:paraId="63627708" w14:textId="22C4909E" w:rsidR="00A40B88" w:rsidRPr="006F60A9" w:rsidRDefault="00A40B88" w:rsidP="00A40B88">
      <w:pPr>
        <w:pStyle w:val="ListParagraph"/>
        <w:numPr>
          <w:ilvl w:val="0"/>
          <w:numId w:val="48"/>
        </w:numPr>
        <w:spacing w:after="160" w:line="278" w:lineRule="auto"/>
      </w:pPr>
      <w:r w:rsidRPr="006F60A9">
        <w:t>Background checks completed and documented.</w:t>
      </w:r>
    </w:p>
    <w:p w14:paraId="537D5D53" w14:textId="3847732D" w:rsidR="00A40B88" w:rsidRPr="006F60A9" w:rsidRDefault="00A40B88" w:rsidP="00A40B88">
      <w:pPr>
        <w:pStyle w:val="ListParagraph"/>
        <w:numPr>
          <w:ilvl w:val="0"/>
          <w:numId w:val="48"/>
        </w:numPr>
        <w:spacing w:after="160" w:line="278" w:lineRule="auto"/>
      </w:pPr>
      <w:r w:rsidRPr="006F60A9">
        <w:t>Vehicle inspections scheduled and recorded on time.</w:t>
      </w:r>
    </w:p>
    <w:p w14:paraId="143F82FC" w14:textId="5B19FE34" w:rsidR="00986DC6" w:rsidRPr="00986DC6" w:rsidRDefault="00A40B88" w:rsidP="00A40B88">
      <w:pPr>
        <w:pStyle w:val="ListParagraph"/>
        <w:numPr>
          <w:ilvl w:val="0"/>
          <w:numId w:val="48"/>
        </w:numPr>
      </w:pPr>
      <w:r w:rsidRPr="006F60A9">
        <w:t>Drug/alcohol testing policies followed and stored</w:t>
      </w:r>
      <w:r>
        <w:t>.</w:t>
      </w:r>
    </w:p>
    <w:p w14:paraId="40C46646" w14:textId="77777777" w:rsidR="00986DC6" w:rsidRDefault="00986DC6" w:rsidP="00986DC6"/>
    <w:p w14:paraId="070F20AF" w14:textId="77777777" w:rsidR="004E16C7" w:rsidRPr="00986DC6" w:rsidRDefault="004E16C7" w:rsidP="00986DC6"/>
    <w:p w14:paraId="5DF7EE7C" w14:textId="393312F2" w:rsidR="00986DC6" w:rsidRDefault="00986DC6" w:rsidP="00513EA1">
      <w:pPr>
        <w:pStyle w:val="Heading2"/>
      </w:pPr>
      <w:r w:rsidRPr="00986DC6">
        <w:t xml:space="preserve">Section 3: </w:t>
      </w:r>
      <w:r w:rsidR="00513EA1" w:rsidRPr="006F60A9">
        <w:t>GPS, Telematics &amp; Route Monitoring</w:t>
      </w:r>
    </w:p>
    <w:p w14:paraId="4E2E1302" w14:textId="77777777" w:rsidR="00513EA1" w:rsidRPr="00513EA1" w:rsidRDefault="00513EA1" w:rsidP="00513EA1"/>
    <w:p w14:paraId="12C6160F" w14:textId="77777777" w:rsidR="00531643" w:rsidRPr="006F60A9" w:rsidRDefault="00531643" w:rsidP="00531643">
      <w:pPr>
        <w:spacing w:after="160" w:line="278" w:lineRule="auto"/>
      </w:pPr>
      <w:r w:rsidRPr="006F60A9">
        <w:t>Confirm GPS tracking and telematics data are accurate, secure, and responsibly managed.</w:t>
      </w:r>
    </w:p>
    <w:p w14:paraId="5448E66F" w14:textId="77777777" w:rsidR="00531643" w:rsidRPr="006F60A9" w:rsidRDefault="00531643" w:rsidP="00531643">
      <w:pPr>
        <w:spacing w:after="160" w:line="278" w:lineRule="auto"/>
      </w:pPr>
      <w:r w:rsidRPr="006F60A9">
        <w:t>[IS GPS ACTIVE ON ALL ROUTES?]</w:t>
      </w:r>
    </w:p>
    <w:p w14:paraId="7A0DD388" w14:textId="5560C5FE" w:rsidR="00EB1C4C" w:rsidRPr="006F60A9" w:rsidRDefault="00EB1C4C" w:rsidP="00EB1C4C">
      <w:pPr>
        <w:pStyle w:val="ListParagraph"/>
        <w:numPr>
          <w:ilvl w:val="0"/>
          <w:numId w:val="49"/>
        </w:numPr>
        <w:spacing w:after="160" w:line="278" w:lineRule="auto"/>
      </w:pPr>
      <w:r w:rsidRPr="006F60A9">
        <w:t>Real-time bus tracking available and reliable.</w:t>
      </w:r>
    </w:p>
    <w:p w14:paraId="7F78F26D" w14:textId="046C6E89" w:rsidR="00EB1C4C" w:rsidRPr="006F60A9" w:rsidRDefault="00EB1C4C" w:rsidP="00EB1C4C">
      <w:pPr>
        <w:pStyle w:val="ListParagraph"/>
        <w:numPr>
          <w:ilvl w:val="0"/>
          <w:numId w:val="49"/>
        </w:numPr>
        <w:spacing w:after="160" w:line="278" w:lineRule="auto"/>
      </w:pPr>
      <w:r w:rsidRPr="006F60A9">
        <w:t>Data logs stored securely and backed up.</w:t>
      </w:r>
    </w:p>
    <w:p w14:paraId="5DF940B3" w14:textId="7A9CAE14" w:rsidR="00EB1C4C" w:rsidRPr="006F60A9" w:rsidRDefault="00EB1C4C" w:rsidP="00EB1C4C">
      <w:pPr>
        <w:pStyle w:val="ListParagraph"/>
        <w:numPr>
          <w:ilvl w:val="0"/>
          <w:numId w:val="49"/>
        </w:numPr>
        <w:spacing w:after="160" w:line="278" w:lineRule="auto"/>
      </w:pPr>
      <w:r w:rsidRPr="006F60A9">
        <w:t>Route anomalies/alerts reviewed regularly.</w:t>
      </w:r>
    </w:p>
    <w:p w14:paraId="3E33EBAB" w14:textId="0F777A0E" w:rsidR="00EB1C4C" w:rsidRPr="006F60A9" w:rsidRDefault="00EB1C4C" w:rsidP="00EB1C4C">
      <w:pPr>
        <w:pStyle w:val="ListParagraph"/>
        <w:numPr>
          <w:ilvl w:val="0"/>
          <w:numId w:val="49"/>
        </w:numPr>
        <w:spacing w:after="160" w:line="278" w:lineRule="auto"/>
      </w:pPr>
      <w:r w:rsidRPr="006F60A9">
        <w:t>Privacy guidelines communicated to families and staff.</w:t>
      </w:r>
    </w:p>
    <w:p w14:paraId="5A7F497F" w14:textId="1ECD663A" w:rsidR="00986DC6" w:rsidRPr="00986DC6" w:rsidRDefault="00986DC6" w:rsidP="00521BBC">
      <w:pPr>
        <w:pStyle w:val="Heading2"/>
      </w:pPr>
      <w:r w:rsidRPr="00986DC6">
        <w:lastRenderedPageBreak/>
        <w:t xml:space="preserve">Section 4: </w:t>
      </w:r>
      <w:r w:rsidR="00867EA6" w:rsidRPr="006F60A9">
        <w:t>Reporting &amp; Recordkeeping</w:t>
      </w:r>
    </w:p>
    <w:p w14:paraId="60336B3F" w14:textId="77777777" w:rsidR="00986DC6" w:rsidRPr="00986DC6" w:rsidRDefault="00986DC6" w:rsidP="00986DC6"/>
    <w:p w14:paraId="4F0FE754" w14:textId="77777777" w:rsidR="00CA14FA" w:rsidRPr="006F60A9" w:rsidRDefault="00CA14FA" w:rsidP="00CA14FA">
      <w:pPr>
        <w:spacing w:after="160" w:line="278" w:lineRule="auto"/>
      </w:pPr>
      <w:r w:rsidRPr="006F60A9">
        <w:t>Check that your district can produce audit-ready documentation on demand.</w:t>
      </w:r>
    </w:p>
    <w:p w14:paraId="302A5D74" w14:textId="77777777" w:rsidR="00CA14FA" w:rsidRPr="006F60A9" w:rsidRDefault="00CA14FA" w:rsidP="00CA14FA">
      <w:pPr>
        <w:spacing w:after="160" w:line="278" w:lineRule="auto"/>
      </w:pPr>
      <w:r w:rsidRPr="006F60A9">
        <w:t>[CAN YOU GENERATE REPORTS WITH ONE CLICK?]</w:t>
      </w:r>
    </w:p>
    <w:p w14:paraId="1986483C" w14:textId="77777777" w:rsidR="004069AA" w:rsidRPr="006F60A9" w:rsidRDefault="004069AA" w:rsidP="004069AA">
      <w:pPr>
        <w:pStyle w:val="ListParagraph"/>
        <w:numPr>
          <w:ilvl w:val="0"/>
          <w:numId w:val="50"/>
        </w:numPr>
        <w:spacing w:after="160" w:line="278" w:lineRule="auto"/>
      </w:pPr>
      <w:r w:rsidRPr="006F60A9">
        <w:t>Incident reports standardized and securely stored.</w:t>
      </w:r>
    </w:p>
    <w:p w14:paraId="4F8DDEF7" w14:textId="27C7C4E3" w:rsidR="004069AA" w:rsidRPr="006F60A9" w:rsidRDefault="004069AA" w:rsidP="004069AA">
      <w:pPr>
        <w:pStyle w:val="ListParagraph"/>
        <w:numPr>
          <w:ilvl w:val="0"/>
          <w:numId w:val="50"/>
        </w:numPr>
        <w:spacing w:after="160" w:line="278" w:lineRule="auto"/>
      </w:pPr>
      <w:r w:rsidRPr="006F60A9">
        <w:t>Driver hours of service tracked and retained.</w:t>
      </w:r>
    </w:p>
    <w:p w14:paraId="10AF9A47" w14:textId="62C875B5" w:rsidR="004069AA" w:rsidRPr="006F60A9" w:rsidRDefault="004069AA" w:rsidP="004069AA">
      <w:pPr>
        <w:pStyle w:val="ListParagraph"/>
        <w:numPr>
          <w:ilvl w:val="0"/>
          <w:numId w:val="50"/>
        </w:numPr>
        <w:spacing w:after="160" w:line="278" w:lineRule="auto"/>
      </w:pPr>
      <w:r w:rsidRPr="006F60A9">
        <w:t>Maintenance logs digitized and centralized.</w:t>
      </w:r>
    </w:p>
    <w:p w14:paraId="3BBE4287" w14:textId="40A607EB" w:rsidR="004069AA" w:rsidRPr="006F60A9" w:rsidRDefault="004069AA" w:rsidP="004069AA">
      <w:pPr>
        <w:pStyle w:val="ListParagraph"/>
        <w:numPr>
          <w:ilvl w:val="0"/>
          <w:numId w:val="50"/>
        </w:numPr>
        <w:spacing w:after="160" w:line="278" w:lineRule="auto"/>
      </w:pPr>
      <w:r w:rsidRPr="006F60A9">
        <w:t>Quarterly compliance reports produced.</w:t>
      </w:r>
    </w:p>
    <w:p w14:paraId="156A8CEF" w14:textId="77777777" w:rsidR="00986DC6" w:rsidRPr="00986DC6" w:rsidRDefault="00986DC6" w:rsidP="00986DC6"/>
    <w:p w14:paraId="7322BB06" w14:textId="77777777" w:rsidR="00932680" w:rsidRPr="006F60A9" w:rsidRDefault="00986DC6" w:rsidP="00932680">
      <w:pPr>
        <w:pStyle w:val="Heading2"/>
      </w:pPr>
      <w:r w:rsidRPr="00986DC6">
        <w:t xml:space="preserve">Section 5: </w:t>
      </w:r>
      <w:r w:rsidR="00932680" w:rsidRPr="006F60A9">
        <w:t>Ongoing Training &amp; Internal Audits</w:t>
      </w:r>
    </w:p>
    <w:p w14:paraId="7403FF76" w14:textId="166DDD2D" w:rsidR="00986DC6" w:rsidRPr="00986DC6" w:rsidRDefault="00986DC6" w:rsidP="00932680">
      <w:pPr>
        <w:pStyle w:val="Heading2"/>
      </w:pPr>
    </w:p>
    <w:p w14:paraId="4FB60645" w14:textId="77777777" w:rsidR="009463FD" w:rsidRPr="006F60A9" w:rsidRDefault="009463FD" w:rsidP="009463FD">
      <w:pPr>
        <w:spacing w:after="160" w:line="278" w:lineRule="auto"/>
      </w:pPr>
      <w:r w:rsidRPr="006F60A9">
        <w:t>Ensure compliance practices are reinforced district-wide.</w:t>
      </w:r>
    </w:p>
    <w:p w14:paraId="151B6D25" w14:textId="77777777" w:rsidR="009463FD" w:rsidRPr="006F60A9" w:rsidRDefault="009463FD" w:rsidP="009463FD">
      <w:pPr>
        <w:spacing w:after="160" w:line="278" w:lineRule="auto"/>
      </w:pPr>
      <w:r w:rsidRPr="006F60A9">
        <w:t>[HAS STAFF COMPLETED REQUIRED TRAINING?]</w:t>
      </w:r>
    </w:p>
    <w:p w14:paraId="44C232DC" w14:textId="4202EAAE" w:rsidR="00C12E84" w:rsidRPr="006F60A9" w:rsidRDefault="00C12E84" w:rsidP="00C12E84">
      <w:pPr>
        <w:pStyle w:val="ListParagraph"/>
        <w:numPr>
          <w:ilvl w:val="0"/>
          <w:numId w:val="51"/>
        </w:numPr>
        <w:spacing w:after="160" w:line="278" w:lineRule="auto"/>
      </w:pPr>
      <w:r w:rsidRPr="006F60A9">
        <w:t>Internal audits scheduled at least twice a year.</w:t>
      </w:r>
    </w:p>
    <w:p w14:paraId="6925EE6C" w14:textId="6C5F24D2" w:rsidR="00C12E84" w:rsidRPr="006F60A9" w:rsidRDefault="00C12E84" w:rsidP="00C12E84">
      <w:pPr>
        <w:pStyle w:val="ListParagraph"/>
        <w:numPr>
          <w:ilvl w:val="0"/>
          <w:numId w:val="51"/>
        </w:numPr>
        <w:spacing w:after="160" w:line="278" w:lineRule="auto"/>
      </w:pPr>
      <w:r w:rsidRPr="006F60A9">
        <w:t>Compliance dashboard monitored weekly.</w:t>
      </w:r>
    </w:p>
    <w:p w14:paraId="6F389087" w14:textId="697CE3FD" w:rsidR="00C12E84" w:rsidRPr="006F60A9" w:rsidRDefault="00C12E84" w:rsidP="00C12E84">
      <w:pPr>
        <w:pStyle w:val="ListParagraph"/>
        <w:numPr>
          <w:ilvl w:val="0"/>
          <w:numId w:val="51"/>
        </w:numPr>
        <w:spacing w:after="160" w:line="278" w:lineRule="auto"/>
      </w:pPr>
      <w:r w:rsidRPr="006F60A9">
        <w:t>Staff informed of updated policies/procedures.</w:t>
      </w:r>
    </w:p>
    <w:p w14:paraId="680D8F70" w14:textId="75FC0011" w:rsidR="00C12E84" w:rsidRPr="006F60A9" w:rsidRDefault="00C12E84" w:rsidP="00C12E84">
      <w:pPr>
        <w:pStyle w:val="ListParagraph"/>
        <w:numPr>
          <w:ilvl w:val="0"/>
          <w:numId w:val="51"/>
        </w:numPr>
        <w:spacing w:after="160" w:line="278" w:lineRule="auto"/>
      </w:pPr>
      <w:r w:rsidRPr="006F60A9">
        <w:t>Training records stored and easily accessible.</w:t>
      </w:r>
    </w:p>
    <w:p w14:paraId="4CDAA234" w14:textId="77777777" w:rsidR="00986DC6" w:rsidRPr="00986DC6" w:rsidRDefault="00986DC6" w:rsidP="00986DC6"/>
    <w:p w14:paraId="19449F52" w14:textId="37B51F99" w:rsidR="00986DC6" w:rsidRDefault="00986DC6" w:rsidP="007C4E62">
      <w:pPr>
        <w:pStyle w:val="Heading2"/>
      </w:pPr>
      <w:r w:rsidRPr="00986DC6">
        <w:t xml:space="preserve">Section 6: </w:t>
      </w:r>
      <w:r w:rsidR="007C4E62" w:rsidRPr="006F60A9">
        <w:t>IT &amp; Security Standards</w:t>
      </w:r>
    </w:p>
    <w:p w14:paraId="55354E30" w14:textId="77777777" w:rsidR="007C4E62" w:rsidRPr="007C4E62" w:rsidRDefault="007C4E62" w:rsidP="007C4E62"/>
    <w:p w14:paraId="32885EE9" w14:textId="77777777" w:rsidR="00501F97" w:rsidRPr="006F60A9" w:rsidRDefault="00501F97" w:rsidP="00501F97">
      <w:pPr>
        <w:spacing w:after="160" w:line="278" w:lineRule="auto"/>
      </w:pPr>
      <w:r w:rsidRPr="006F60A9">
        <w:t>Evaluate system-level protections and integrations that support compliance.</w:t>
      </w:r>
    </w:p>
    <w:p w14:paraId="34ADEDC8" w14:textId="77777777" w:rsidR="00501F97" w:rsidRPr="006F60A9" w:rsidRDefault="00501F97" w:rsidP="00501F97">
      <w:pPr>
        <w:spacing w:after="160" w:line="278" w:lineRule="auto"/>
      </w:pPr>
      <w:r w:rsidRPr="006F60A9">
        <w:t>[IS DATA ENCRYPTED END-TO-END?]</w:t>
      </w:r>
    </w:p>
    <w:p w14:paraId="3A55DCDE" w14:textId="77777777" w:rsidR="006D0824" w:rsidRPr="006F60A9" w:rsidRDefault="006D0824" w:rsidP="006D0824">
      <w:pPr>
        <w:pStyle w:val="ListParagraph"/>
        <w:numPr>
          <w:ilvl w:val="0"/>
          <w:numId w:val="52"/>
        </w:numPr>
        <w:spacing w:after="160" w:line="278" w:lineRule="auto"/>
      </w:pPr>
      <w:r w:rsidRPr="006F60A9">
        <w:t>Role-based access controls in place.</w:t>
      </w:r>
    </w:p>
    <w:p w14:paraId="0B070F96" w14:textId="60D28985" w:rsidR="006D0824" w:rsidRPr="006F60A9" w:rsidRDefault="006D0824" w:rsidP="006D0824">
      <w:pPr>
        <w:pStyle w:val="ListParagraph"/>
        <w:numPr>
          <w:ilvl w:val="0"/>
          <w:numId w:val="52"/>
        </w:numPr>
        <w:spacing w:after="160" w:line="278" w:lineRule="auto"/>
      </w:pPr>
      <w:r>
        <w:t>S</w:t>
      </w:r>
      <w:r w:rsidRPr="006F60A9">
        <w:t>ystem integrates with SIS, HR, and routing tools.</w:t>
      </w:r>
    </w:p>
    <w:p w14:paraId="28EDA64A" w14:textId="035C9852" w:rsidR="006D0824" w:rsidRPr="006F60A9" w:rsidRDefault="006D0824" w:rsidP="006D0824">
      <w:pPr>
        <w:pStyle w:val="ListParagraph"/>
        <w:numPr>
          <w:ilvl w:val="0"/>
          <w:numId w:val="52"/>
        </w:numPr>
        <w:spacing w:after="160" w:line="278" w:lineRule="auto"/>
      </w:pPr>
      <w:r w:rsidRPr="006F60A9">
        <w:t>Automatic updates ensure alignment with new regulations.</w:t>
      </w:r>
    </w:p>
    <w:p w14:paraId="40113295" w14:textId="12D7AA08" w:rsidR="006D0824" w:rsidRPr="006F60A9" w:rsidRDefault="006D0824" w:rsidP="006D0824">
      <w:pPr>
        <w:pStyle w:val="ListParagraph"/>
        <w:numPr>
          <w:ilvl w:val="0"/>
          <w:numId w:val="52"/>
        </w:numPr>
        <w:spacing w:after="160" w:line="278" w:lineRule="auto"/>
      </w:pPr>
      <w:r w:rsidRPr="006F60A9">
        <w:t>Vendor provides ongoing technical support.</w:t>
      </w:r>
    </w:p>
    <w:p w14:paraId="4A198115" w14:textId="77777777" w:rsidR="00986DC6" w:rsidRPr="00986DC6" w:rsidRDefault="00986DC6" w:rsidP="00986DC6"/>
    <w:p w14:paraId="01F853C4" w14:textId="72142C36" w:rsidR="00986DC6" w:rsidRPr="00986DC6" w:rsidRDefault="00986DC6" w:rsidP="004720B1">
      <w:pPr>
        <w:pStyle w:val="Heading2"/>
      </w:pPr>
      <w:r w:rsidRPr="00986DC6">
        <w:t>Section 9: Notes and Next Steps</w:t>
      </w:r>
    </w:p>
    <w:p w14:paraId="2EB22992" w14:textId="77777777" w:rsidR="00986DC6" w:rsidRPr="00986DC6" w:rsidRDefault="00986DC6" w:rsidP="00986DC6"/>
    <w:p w14:paraId="03F195B2" w14:textId="5D6CD2CA" w:rsidR="00986DC6" w:rsidRPr="00986DC6" w:rsidRDefault="00986DC6" w:rsidP="00986DC6">
      <w:r w:rsidRPr="00986DC6">
        <w:t>Use this section for your own reflections, key takeaways, or next action items.</w:t>
      </w:r>
    </w:p>
    <w:p w14:paraId="6FC55533" w14:textId="77777777" w:rsidR="00986DC6" w:rsidRDefault="00986DC6" w:rsidP="00AB1063"/>
    <w:p w14:paraId="5A78594E" w14:textId="77777777" w:rsidR="00986DC6" w:rsidRDefault="00986DC6" w:rsidP="00AB1063"/>
    <w:p w14:paraId="63E59C4A" w14:textId="77777777" w:rsidR="00986DC6" w:rsidRDefault="00986DC6" w:rsidP="00AB1063"/>
    <w:sectPr w:rsidR="00986DC6" w:rsidSect="00D46F80"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A0678" w14:textId="77777777" w:rsidR="00D67113" w:rsidRDefault="00D67113" w:rsidP="00D46F80">
      <w:r>
        <w:separator/>
      </w:r>
    </w:p>
  </w:endnote>
  <w:endnote w:type="continuationSeparator" w:id="0">
    <w:p w14:paraId="5DDAC826" w14:textId="77777777" w:rsidR="00D67113" w:rsidRDefault="00D67113" w:rsidP="00D46F80">
      <w:r>
        <w:continuationSeparator/>
      </w:r>
    </w:p>
  </w:endnote>
  <w:endnote w:type="continuationNotice" w:id="1">
    <w:p w14:paraId="238AE93B" w14:textId="77777777" w:rsidR="00D67113" w:rsidRDefault="00D671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57463045"/>
      <w:docPartObj>
        <w:docPartGallery w:val="Page Numbers (Bottom of Page)"/>
        <w:docPartUnique/>
      </w:docPartObj>
    </w:sdtPr>
    <w:sdtContent>
      <w:p w14:paraId="5D6ACF41" w14:textId="1A826863" w:rsidR="00D46F80" w:rsidRDefault="00D46F80" w:rsidP="009B18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47D6C29" w14:textId="77777777" w:rsidR="00D46F80" w:rsidRDefault="00D46F80" w:rsidP="00D46F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45866177"/>
      <w:docPartObj>
        <w:docPartGallery w:val="Page Numbers (Bottom of Page)"/>
        <w:docPartUnique/>
      </w:docPartObj>
    </w:sdtPr>
    <w:sdtContent>
      <w:p w14:paraId="04F0D1B7" w14:textId="41B108DC" w:rsidR="00D46F80" w:rsidRDefault="00D46F80" w:rsidP="009B18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9406A34" w14:textId="4FB5A995" w:rsidR="00D46F80" w:rsidRPr="000B4B68" w:rsidRDefault="00D46F80" w:rsidP="00D46F80">
    <w:pPr>
      <w:pStyle w:val="Footer"/>
      <w:ind w:right="360"/>
      <w:rPr>
        <w:color w:val="808080" w:themeColor="background1" w:themeShade="80"/>
        <w:sz w:val="18"/>
        <w:szCs w:val="18"/>
      </w:rPr>
    </w:pPr>
    <w:r w:rsidRPr="000B4B68">
      <w:rPr>
        <w:color w:val="808080" w:themeColor="background1" w:themeShade="80"/>
        <w:sz w:val="18"/>
        <w:szCs w:val="18"/>
      </w:rPr>
      <w:t>Confidential – Not to be Disclosed.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DA696" w14:textId="77777777" w:rsidR="00D67113" w:rsidRDefault="00D67113" w:rsidP="00D46F80">
      <w:r>
        <w:separator/>
      </w:r>
    </w:p>
  </w:footnote>
  <w:footnote w:type="continuationSeparator" w:id="0">
    <w:p w14:paraId="54855908" w14:textId="77777777" w:rsidR="00D67113" w:rsidRDefault="00D67113" w:rsidP="00D46F80">
      <w:r>
        <w:continuationSeparator/>
      </w:r>
    </w:p>
  </w:footnote>
  <w:footnote w:type="continuationNotice" w:id="1">
    <w:p w14:paraId="3C036798" w14:textId="77777777" w:rsidR="00D67113" w:rsidRDefault="00D671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62AAF" w14:textId="361B6F69" w:rsidR="00D46F80" w:rsidRDefault="00D46F80" w:rsidP="00D46F80">
    <w:pPr>
      <w:pStyle w:val="Header"/>
      <w:jc w:val="right"/>
    </w:pPr>
    <w:r>
      <w:rPr>
        <w:noProof/>
      </w:rPr>
      <w:drawing>
        <wp:inline distT="0" distB="0" distL="0" distR="0" wp14:anchorId="558DD5CD" wp14:editId="7D0A84CF">
          <wp:extent cx="909957" cy="348343"/>
          <wp:effectExtent l="0" t="0" r="4445" b="0"/>
          <wp:docPr id="762813773" name="Picture 1" descr="A blue text on a black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813773" name="Picture 1" descr="A blue text on a black background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525" cy="363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FE58C" w14:textId="385AB1B8" w:rsidR="00D46F80" w:rsidRDefault="00D46F8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60B5CA" wp14:editId="5B711005">
          <wp:simplePos x="0" y="0"/>
          <wp:positionH relativeFrom="column">
            <wp:posOffset>-1235122</wp:posOffset>
          </wp:positionH>
          <wp:positionV relativeFrom="page">
            <wp:posOffset>-6824</wp:posOffset>
          </wp:positionV>
          <wp:extent cx="8129905" cy="10065224"/>
          <wp:effectExtent l="0" t="0" r="4445" b="0"/>
          <wp:wrapNone/>
          <wp:docPr id="2987540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754018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28" r="36562"/>
                  <a:stretch/>
                </pic:blipFill>
                <pic:spPr bwMode="auto">
                  <a:xfrm>
                    <a:off x="0" y="0"/>
                    <a:ext cx="8132954" cy="100689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CA28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7463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4CE7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6C28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6A7A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EE97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48F6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92C3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487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4C62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A70F9"/>
    <w:multiLevelType w:val="multilevel"/>
    <w:tmpl w:val="B20C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50594C"/>
    <w:multiLevelType w:val="hybridMultilevel"/>
    <w:tmpl w:val="12B60C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214B05"/>
    <w:multiLevelType w:val="hybridMultilevel"/>
    <w:tmpl w:val="92AE86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863EBA"/>
    <w:multiLevelType w:val="multilevel"/>
    <w:tmpl w:val="568C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0A13B1"/>
    <w:multiLevelType w:val="multilevel"/>
    <w:tmpl w:val="28D8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9A2151"/>
    <w:multiLevelType w:val="hybridMultilevel"/>
    <w:tmpl w:val="3C0294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8432F4"/>
    <w:multiLevelType w:val="multilevel"/>
    <w:tmpl w:val="DA42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D56D50"/>
    <w:multiLevelType w:val="multilevel"/>
    <w:tmpl w:val="EBA6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0228C2"/>
    <w:multiLevelType w:val="multilevel"/>
    <w:tmpl w:val="A5343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E82D0C"/>
    <w:multiLevelType w:val="multilevel"/>
    <w:tmpl w:val="AC38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E91660"/>
    <w:multiLevelType w:val="hybridMultilevel"/>
    <w:tmpl w:val="2D22E9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99357C"/>
    <w:multiLevelType w:val="hybridMultilevel"/>
    <w:tmpl w:val="2F88EB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97035"/>
    <w:multiLevelType w:val="hybridMultilevel"/>
    <w:tmpl w:val="BFD25F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4A3189"/>
    <w:multiLevelType w:val="multilevel"/>
    <w:tmpl w:val="2342E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572345"/>
    <w:multiLevelType w:val="hybridMultilevel"/>
    <w:tmpl w:val="FCA01D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B3650"/>
    <w:multiLevelType w:val="multilevel"/>
    <w:tmpl w:val="C3BE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CE5D39"/>
    <w:multiLevelType w:val="hybridMultilevel"/>
    <w:tmpl w:val="4C0265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35AA7"/>
    <w:multiLevelType w:val="hybridMultilevel"/>
    <w:tmpl w:val="11C06F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56570"/>
    <w:multiLevelType w:val="hybridMultilevel"/>
    <w:tmpl w:val="E54AE3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954905"/>
    <w:multiLevelType w:val="hybridMultilevel"/>
    <w:tmpl w:val="20F005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E350E9"/>
    <w:multiLevelType w:val="hybridMultilevel"/>
    <w:tmpl w:val="699AA0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AC707C"/>
    <w:multiLevelType w:val="multilevel"/>
    <w:tmpl w:val="2706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B369EB"/>
    <w:multiLevelType w:val="hybridMultilevel"/>
    <w:tmpl w:val="90FEE5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F90B3B"/>
    <w:multiLevelType w:val="multilevel"/>
    <w:tmpl w:val="2F96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681128"/>
    <w:multiLevelType w:val="hybridMultilevel"/>
    <w:tmpl w:val="BBDC97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31D48"/>
    <w:multiLevelType w:val="multilevel"/>
    <w:tmpl w:val="2A96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1300AC"/>
    <w:multiLevelType w:val="multilevel"/>
    <w:tmpl w:val="CE7C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902E50"/>
    <w:multiLevelType w:val="multilevel"/>
    <w:tmpl w:val="C5E0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2A21A1"/>
    <w:multiLevelType w:val="multilevel"/>
    <w:tmpl w:val="952C5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86688C"/>
    <w:multiLevelType w:val="hybridMultilevel"/>
    <w:tmpl w:val="1F72B1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C07AF3"/>
    <w:multiLevelType w:val="multilevel"/>
    <w:tmpl w:val="3574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EF1860"/>
    <w:multiLevelType w:val="hybridMultilevel"/>
    <w:tmpl w:val="461292A6"/>
    <w:lvl w:ilvl="0" w:tplc="67EAEF8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2B183E"/>
    <w:multiLevelType w:val="multilevel"/>
    <w:tmpl w:val="8960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9B47617"/>
    <w:multiLevelType w:val="multilevel"/>
    <w:tmpl w:val="2D42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BAB58F8"/>
    <w:multiLevelType w:val="multilevel"/>
    <w:tmpl w:val="EDB2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BB677E4"/>
    <w:multiLevelType w:val="multilevel"/>
    <w:tmpl w:val="4D2E4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CEB5098"/>
    <w:multiLevelType w:val="multilevel"/>
    <w:tmpl w:val="4746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10D44D4"/>
    <w:multiLevelType w:val="hybridMultilevel"/>
    <w:tmpl w:val="1B2CE2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7232CD"/>
    <w:multiLevelType w:val="hybridMultilevel"/>
    <w:tmpl w:val="A7F4B4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851776"/>
    <w:multiLevelType w:val="multilevel"/>
    <w:tmpl w:val="A42C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6C06FE6"/>
    <w:multiLevelType w:val="multilevel"/>
    <w:tmpl w:val="37B2F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73B72CF"/>
    <w:multiLevelType w:val="hybridMultilevel"/>
    <w:tmpl w:val="79EA8F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667821">
    <w:abstractNumId w:val="0"/>
  </w:num>
  <w:num w:numId="2" w16cid:durableId="2078629772">
    <w:abstractNumId w:val="1"/>
  </w:num>
  <w:num w:numId="3" w16cid:durableId="371075669">
    <w:abstractNumId w:val="2"/>
  </w:num>
  <w:num w:numId="4" w16cid:durableId="367921298">
    <w:abstractNumId w:val="3"/>
  </w:num>
  <w:num w:numId="5" w16cid:durableId="1502697292">
    <w:abstractNumId w:val="8"/>
  </w:num>
  <w:num w:numId="6" w16cid:durableId="2147038428">
    <w:abstractNumId w:val="4"/>
  </w:num>
  <w:num w:numId="7" w16cid:durableId="226379731">
    <w:abstractNumId w:val="5"/>
  </w:num>
  <w:num w:numId="8" w16cid:durableId="1427530508">
    <w:abstractNumId w:val="6"/>
  </w:num>
  <w:num w:numId="9" w16cid:durableId="1512257276">
    <w:abstractNumId w:val="7"/>
  </w:num>
  <w:num w:numId="10" w16cid:durableId="2042896781">
    <w:abstractNumId w:val="9"/>
  </w:num>
  <w:num w:numId="11" w16cid:durableId="1130590317">
    <w:abstractNumId w:val="19"/>
  </w:num>
  <w:num w:numId="12" w16cid:durableId="597056300">
    <w:abstractNumId w:val="38"/>
  </w:num>
  <w:num w:numId="13" w16cid:durableId="229581003">
    <w:abstractNumId w:val="44"/>
  </w:num>
  <w:num w:numId="14" w16cid:durableId="318584021">
    <w:abstractNumId w:val="31"/>
  </w:num>
  <w:num w:numId="15" w16cid:durableId="1712725403">
    <w:abstractNumId w:val="17"/>
  </w:num>
  <w:num w:numId="16" w16cid:durableId="1574923924">
    <w:abstractNumId w:val="50"/>
  </w:num>
  <w:num w:numId="17" w16cid:durableId="876086164">
    <w:abstractNumId w:val="37"/>
  </w:num>
  <w:num w:numId="18" w16cid:durableId="1683898558">
    <w:abstractNumId w:val="42"/>
  </w:num>
  <w:num w:numId="19" w16cid:durableId="1098603571">
    <w:abstractNumId w:val="45"/>
  </w:num>
  <w:num w:numId="20" w16cid:durableId="941260661">
    <w:abstractNumId w:val="46"/>
  </w:num>
  <w:num w:numId="21" w16cid:durableId="782191562">
    <w:abstractNumId w:val="14"/>
  </w:num>
  <w:num w:numId="22" w16cid:durableId="1765225523">
    <w:abstractNumId w:val="33"/>
  </w:num>
  <w:num w:numId="23" w16cid:durableId="1376933308">
    <w:abstractNumId w:val="39"/>
  </w:num>
  <w:num w:numId="24" w16cid:durableId="72093945">
    <w:abstractNumId w:val="23"/>
  </w:num>
  <w:num w:numId="25" w16cid:durableId="183984532">
    <w:abstractNumId w:val="18"/>
  </w:num>
  <w:num w:numId="26" w16cid:durableId="1675455166">
    <w:abstractNumId w:val="25"/>
  </w:num>
  <w:num w:numId="27" w16cid:durableId="93788227">
    <w:abstractNumId w:val="35"/>
  </w:num>
  <w:num w:numId="28" w16cid:durableId="1318148282">
    <w:abstractNumId w:val="15"/>
  </w:num>
  <w:num w:numId="29" w16cid:durableId="1276399690">
    <w:abstractNumId w:val="48"/>
  </w:num>
  <w:num w:numId="30" w16cid:durableId="1850483288">
    <w:abstractNumId w:val="41"/>
  </w:num>
  <w:num w:numId="31" w16cid:durableId="756289308">
    <w:abstractNumId w:val="32"/>
  </w:num>
  <w:num w:numId="32" w16cid:durableId="982851751">
    <w:abstractNumId w:val="29"/>
  </w:num>
  <w:num w:numId="33" w16cid:durableId="1393381501">
    <w:abstractNumId w:val="11"/>
  </w:num>
  <w:num w:numId="34" w16cid:durableId="2049991147">
    <w:abstractNumId w:val="21"/>
  </w:num>
  <w:num w:numId="35" w16cid:durableId="1971278982">
    <w:abstractNumId w:val="30"/>
  </w:num>
  <w:num w:numId="36" w16cid:durableId="996761911">
    <w:abstractNumId w:val="49"/>
  </w:num>
  <w:num w:numId="37" w16cid:durableId="1528058267">
    <w:abstractNumId w:val="47"/>
  </w:num>
  <w:num w:numId="38" w16cid:durableId="758524079">
    <w:abstractNumId w:val="10"/>
  </w:num>
  <w:num w:numId="39" w16cid:durableId="1356229193">
    <w:abstractNumId w:val="43"/>
  </w:num>
  <w:num w:numId="40" w16cid:durableId="695888360">
    <w:abstractNumId w:val="28"/>
  </w:num>
  <w:num w:numId="41" w16cid:durableId="429542421">
    <w:abstractNumId w:val="13"/>
  </w:num>
  <w:num w:numId="42" w16cid:durableId="1001812607">
    <w:abstractNumId w:val="24"/>
  </w:num>
  <w:num w:numId="43" w16cid:durableId="1038966432">
    <w:abstractNumId w:val="40"/>
  </w:num>
  <w:num w:numId="44" w16cid:durableId="1073970539">
    <w:abstractNumId w:val="16"/>
  </w:num>
  <w:num w:numId="45" w16cid:durableId="1591963914">
    <w:abstractNumId w:val="36"/>
  </w:num>
  <w:num w:numId="46" w16cid:durableId="498547786">
    <w:abstractNumId w:val="20"/>
  </w:num>
  <w:num w:numId="47" w16cid:durableId="1993949749">
    <w:abstractNumId w:val="22"/>
  </w:num>
  <w:num w:numId="48" w16cid:durableId="52896454">
    <w:abstractNumId w:val="26"/>
  </w:num>
  <w:num w:numId="49" w16cid:durableId="1121726726">
    <w:abstractNumId w:val="51"/>
  </w:num>
  <w:num w:numId="50" w16cid:durableId="1651980910">
    <w:abstractNumId w:val="34"/>
  </w:num>
  <w:num w:numId="51" w16cid:durableId="174616263">
    <w:abstractNumId w:val="12"/>
  </w:num>
  <w:num w:numId="52" w16cid:durableId="113883508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80"/>
    <w:rsid w:val="00003F57"/>
    <w:rsid w:val="00005700"/>
    <w:rsid w:val="000061A0"/>
    <w:rsid w:val="00011723"/>
    <w:rsid w:val="00030943"/>
    <w:rsid w:val="000327D0"/>
    <w:rsid w:val="00035D2A"/>
    <w:rsid w:val="000415B5"/>
    <w:rsid w:val="00053BF6"/>
    <w:rsid w:val="00054595"/>
    <w:rsid w:val="000632CC"/>
    <w:rsid w:val="000705AB"/>
    <w:rsid w:val="00075599"/>
    <w:rsid w:val="000B4B68"/>
    <w:rsid w:val="000E0053"/>
    <w:rsid w:val="000F49FF"/>
    <w:rsid w:val="000F77A9"/>
    <w:rsid w:val="001154E5"/>
    <w:rsid w:val="001233A4"/>
    <w:rsid w:val="00124A0F"/>
    <w:rsid w:val="001560D1"/>
    <w:rsid w:val="001708EB"/>
    <w:rsid w:val="00184AC2"/>
    <w:rsid w:val="0019789C"/>
    <w:rsid w:val="001978B7"/>
    <w:rsid w:val="001B7D2C"/>
    <w:rsid w:val="001D35B1"/>
    <w:rsid w:val="001E1790"/>
    <w:rsid w:val="001F1B98"/>
    <w:rsid w:val="001F7F30"/>
    <w:rsid w:val="002131B1"/>
    <w:rsid w:val="00224405"/>
    <w:rsid w:val="0024511F"/>
    <w:rsid w:val="0026377E"/>
    <w:rsid w:val="00271954"/>
    <w:rsid w:val="00280D04"/>
    <w:rsid w:val="00286882"/>
    <w:rsid w:val="002A0801"/>
    <w:rsid w:val="002B3363"/>
    <w:rsid w:val="002C593E"/>
    <w:rsid w:val="00315660"/>
    <w:rsid w:val="003201DE"/>
    <w:rsid w:val="0033571C"/>
    <w:rsid w:val="003A7648"/>
    <w:rsid w:val="003C10A1"/>
    <w:rsid w:val="003C6D76"/>
    <w:rsid w:val="003D0EC9"/>
    <w:rsid w:val="003D11E3"/>
    <w:rsid w:val="003E49CE"/>
    <w:rsid w:val="003F4146"/>
    <w:rsid w:val="003F6980"/>
    <w:rsid w:val="004069AA"/>
    <w:rsid w:val="004601F9"/>
    <w:rsid w:val="004627A3"/>
    <w:rsid w:val="004720B1"/>
    <w:rsid w:val="00482A30"/>
    <w:rsid w:val="0048486A"/>
    <w:rsid w:val="00485A96"/>
    <w:rsid w:val="004951BC"/>
    <w:rsid w:val="004A3AFA"/>
    <w:rsid w:val="004B162D"/>
    <w:rsid w:val="004B3CE8"/>
    <w:rsid w:val="004D633A"/>
    <w:rsid w:val="004E16C7"/>
    <w:rsid w:val="00501F97"/>
    <w:rsid w:val="00513EA1"/>
    <w:rsid w:val="00521163"/>
    <w:rsid w:val="00521BBC"/>
    <w:rsid w:val="00527687"/>
    <w:rsid w:val="00531643"/>
    <w:rsid w:val="005428FB"/>
    <w:rsid w:val="00553B87"/>
    <w:rsid w:val="00554D52"/>
    <w:rsid w:val="0056548C"/>
    <w:rsid w:val="005662BA"/>
    <w:rsid w:val="00567D82"/>
    <w:rsid w:val="005708CE"/>
    <w:rsid w:val="00574AB6"/>
    <w:rsid w:val="00586919"/>
    <w:rsid w:val="0059357F"/>
    <w:rsid w:val="005962B8"/>
    <w:rsid w:val="005B0092"/>
    <w:rsid w:val="005D5815"/>
    <w:rsid w:val="005E326C"/>
    <w:rsid w:val="006066DD"/>
    <w:rsid w:val="00636D60"/>
    <w:rsid w:val="00642722"/>
    <w:rsid w:val="00654969"/>
    <w:rsid w:val="00661DF5"/>
    <w:rsid w:val="00664DEF"/>
    <w:rsid w:val="006A173C"/>
    <w:rsid w:val="006B0426"/>
    <w:rsid w:val="006C0272"/>
    <w:rsid w:val="006D0112"/>
    <w:rsid w:val="006D0824"/>
    <w:rsid w:val="006D3FAE"/>
    <w:rsid w:val="006D5CA6"/>
    <w:rsid w:val="006E0452"/>
    <w:rsid w:val="006F5F66"/>
    <w:rsid w:val="007075CB"/>
    <w:rsid w:val="00767B14"/>
    <w:rsid w:val="007812C3"/>
    <w:rsid w:val="00794863"/>
    <w:rsid w:val="007C1A32"/>
    <w:rsid w:val="007C4E62"/>
    <w:rsid w:val="007D12F8"/>
    <w:rsid w:val="007E3144"/>
    <w:rsid w:val="007E49A0"/>
    <w:rsid w:val="008236AE"/>
    <w:rsid w:val="00842DC0"/>
    <w:rsid w:val="00853B9C"/>
    <w:rsid w:val="00856322"/>
    <w:rsid w:val="00864712"/>
    <w:rsid w:val="00867EA6"/>
    <w:rsid w:val="00870AEC"/>
    <w:rsid w:val="00892960"/>
    <w:rsid w:val="008B4FBF"/>
    <w:rsid w:val="008B57F9"/>
    <w:rsid w:val="008D5FD4"/>
    <w:rsid w:val="008F2A1D"/>
    <w:rsid w:val="008F5E10"/>
    <w:rsid w:val="00900BED"/>
    <w:rsid w:val="00905C31"/>
    <w:rsid w:val="00922229"/>
    <w:rsid w:val="00932680"/>
    <w:rsid w:val="009463FD"/>
    <w:rsid w:val="00963D62"/>
    <w:rsid w:val="0097273D"/>
    <w:rsid w:val="0098075F"/>
    <w:rsid w:val="00981A16"/>
    <w:rsid w:val="00986DC6"/>
    <w:rsid w:val="00996928"/>
    <w:rsid w:val="009A3240"/>
    <w:rsid w:val="009C0C3A"/>
    <w:rsid w:val="009C17F1"/>
    <w:rsid w:val="009C3F54"/>
    <w:rsid w:val="009C67AD"/>
    <w:rsid w:val="009F6304"/>
    <w:rsid w:val="00A03F25"/>
    <w:rsid w:val="00A13249"/>
    <w:rsid w:val="00A40B88"/>
    <w:rsid w:val="00A42858"/>
    <w:rsid w:val="00A47144"/>
    <w:rsid w:val="00A56F8B"/>
    <w:rsid w:val="00A83B16"/>
    <w:rsid w:val="00AA21AD"/>
    <w:rsid w:val="00AA4967"/>
    <w:rsid w:val="00AB1063"/>
    <w:rsid w:val="00AD17E5"/>
    <w:rsid w:val="00B00062"/>
    <w:rsid w:val="00B06943"/>
    <w:rsid w:val="00B31785"/>
    <w:rsid w:val="00B36A80"/>
    <w:rsid w:val="00B91FB4"/>
    <w:rsid w:val="00BB24D6"/>
    <w:rsid w:val="00BC021E"/>
    <w:rsid w:val="00BC02BC"/>
    <w:rsid w:val="00BC776E"/>
    <w:rsid w:val="00C12E84"/>
    <w:rsid w:val="00C26719"/>
    <w:rsid w:val="00C408BC"/>
    <w:rsid w:val="00C65DD4"/>
    <w:rsid w:val="00C818BF"/>
    <w:rsid w:val="00C9139A"/>
    <w:rsid w:val="00C943C2"/>
    <w:rsid w:val="00C97018"/>
    <w:rsid w:val="00CA14FA"/>
    <w:rsid w:val="00CA3AA5"/>
    <w:rsid w:val="00CF3DCE"/>
    <w:rsid w:val="00D11561"/>
    <w:rsid w:val="00D156F3"/>
    <w:rsid w:val="00D2433D"/>
    <w:rsid w:val="00D35F36"/>
    <w:rsid w:val="00D43540"/>
    <w:rsid w:val="00D46F80"/>
    <w:rsid w:val="00D5107C"/>
    <w:rsid w:val="00D542FC"/>
    <w:rsid w:val="00D56B72"/>
    <w:rsid w:val="00D6233B"/>
    <w:rsid w:val="00D66839"/>
    <w:rsid w:val="00D67113"/>
    <w:rsid w:val="00D96B9E"/>
    <w:rsid w:val="00DB1243"/>
    <w:rsid w:val="00DB6BFA"/>
    <w:rsid w:val="00DD084A"/>
    <w:rsid w:val="00DE12A4"/>
    <w:rsid w:val="00DE5F00"/>
    <w:rsid w:val="00DE7F71"/>
    <w:rsid w:val="00DF5D61"/>
    <w:rsid w:val="00E11599"/>
    <w:rsid w:val="00E21946"/>
    <w:rsid w:val="00E31B5C"/>
    <w:rsid w:val="00E36742"/>
    <w:rsid w:val="00E4456F"/>
    <w:rsid w:val="00E50391"/>
    <w:rsid w:val="00E52DB8"/>
    <w:rsid w:val="00E71CB1"/>
    <w:rsid w:val="00E73CA4"/>
    <w:rsid w:val="00E74CB9"/>
    <w:rsid w:val="00EA1130"/>
    <w:rsid w:val="00EA73D2"/>
    <w:rsid w:val="00EA7A4E"/>
    <w:rsid w:val="00EB1802"/>
    <w:rsid w:val="00EB1C4C"/>
    <w:rsid w:val="00EB2723"/>
    <w:rsid w:val="00EB5236"/>
    <w:rsid w:val="00EC441F"/>
    <w:rsid w:val="00EC4FAD"/>
    <w:rsid w:val="00EC5B00"/>
    <w:rsid w:val="00EE3A16"/>
    <w:rsid w:val="00F23E86"/>
    <w:rsid w:val="00F42D83"/>
    <w:rsid w:val="00F44685"/>
    <w:rsid w:val="00F47359"/>
    <w:rsid w:val="00F523E0"/>
    <w:rsid w:val="00F718C0"/>
    <w:rsid w:val="00F7244B"/>
    <w:rsid w:val="00F72A52"/>
    <w:rsid w:val="00F751BA"/>
    <w:rsid w:val="00F84240"/>
    <w:rsid w:val="00F91049"/>
    <w:rsid w:val="00FA3AE7"/>
    <w:rsid w:val="00FB5135"/>
    <w:rsid w:val="00FC214B"/>
    <w:rsid w:val="0D12AC29"/>
    <w:rsid w:val="0FB86065"/>
    <w:rsid w:val="1358905D"/>
    <w:rsid w:val="1C148F90"/>
    <w:rsid w:val="77EC2D8B"/>
    <w:rsid w:val="7A57D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FB5689"/>
  <w15:chartTrackingRefBased/>
  <w15:docId w15:val="{A4068FD2-8B9E-EE49-96F7-9044BAC7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F80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6F80"/>
    <w:pPr>
      <w:keepNext/>
      <w:keepLines/>
      <w:spacing w:before="240"/>
      <w:outlineLvl w:val="0"/>
    </w:pPr>
    <w:rPr>
      <w:rFonts w:eastAsiaTheme="majorEastAsia" w:cstheme="majorBidi"/>
      <w:color w:val="2F86AF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6F80"/>
    <w:pPr>
      <w:keepNext/>
      <w:keepLines/>
      <w:spacing w:before="40"/>
      <w:outlineLvl w:val="1"/>
    </w:pPr>
    <w:rPr>
      <w:rFonts w:eastAsiaTheme="majorEastAsia" w:cstheme="majorBidi"/>
      <w:color w:val="FF57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4B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F2B0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B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F410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6F80"/>
    <w:rPr>
      <w:rFonts w:ascii="Century Gothic" w:hAnsi="Century Gothic"/>
    </w:rPr>
  </w:style>
  <w:style w:type="character" w:customStyle="1" w:styleId="Heading1Char">
    <w:name w:val="Heading 1 Char"/>
    <w:basedOn w:val="DefaultParagraphFont"/>
    <w:link w:val="Heading1"/>
    <w:uiPriority w:val="9"/>
    <w:rsid w:val="00D46F80"/>
    <w:rPr>
      <w:rFonts w:ascii="Century Gothic" w:eastAsiaTheme="majorEastAsia" w:hAnsi="Century Gothic" w:cstheme="majorBidi"/>
      <w:color w:val="2F86AF" w:themeColor="accen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6F80"/>
    <w:rPr>
      <w:rFonts w:ascii="Century Gothic" w:eastAsiaTheme="majorEastAsia" w:hAnsi="Century Gothic" w:cstheme="majorBidi"/>
      <w:color w:val="FF5700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46F80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F80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F80"/>
    <w:pPr>
      <w:numPr>
        <w:ilvl w:val="1"/>
      </w:numPr>
      <w:spacing w:after="160"/>
    </w:pPr>
    <w:rPr>
      <w:rFonts w:eastAsiaTheme="minorEastAsia"/>
      <w:color w:val="C09BDD" w:themeColor="accent3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46F80"/>
    <w:rPr>
      <w:rFonts w:ascii="Century Gothic" w:eastAsiaTheme="minorEastAsia" w:hAnsi="Century Gothic"/>
      <w:color w:val="C09BDD" w:themeColor="accent3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D46F80"/>
    <w:rPr>
      <w:rFonts w:ascii="Century Gothic" w:hAnsi="Century Gothic"/>
      <w:i/>
      <w:iCs/>
      <w:color w:val="12284B" w:themeColor="text1"/>
    </w:rPr>
  </w:style>
  <w:style w:type="character" w:styleId="Emphasis">
    <w:name w:val="Emphasis"/>
    <w:basedOn w:val="DefaultParagraphFont"/>
    <w:uiPriority w:val="20"/>
    <w:qFormat/>
    <w:rsid w:val="00D46F80"/>
    <w:rPr>
      <w:rFonts w:ascii="Century Gothic" w:hAnsi="Century Gothic"/>
      <w:i/>
      <w:iCs/>
      <w:color w:val="122800" w:themeColor="text2"/>
    </w:rPr>
  </w:style>
  <w:style w:type="character" w:styleId="IntenseEmphasis">
    <w:name w:val="Intense Emphasis"/>
    <w:basedOn w:val="DefaultParagraphFont"/>
    <w:uiPriority w:val="21"/>
    <w:qFormat/>
    <w:rsid w:val="00D46F80"/>
    <w:rPr>
      <w:rFonts w:ascii="Century Gothic" w:hAnsi="Century Gothic"/>
      <w:i/>
      <w:iCs/>
      <w:color w:val="FF5700" w:themeColor="accent1"/>
    </w:rPr>
  </w:style>
  <w:style w:type="character" w:styleId="Strong">
    <w:name w:val="Strong"/>
    <w:basedOn w:val="DefaultParagraphFont"/>
    <w:uiPriority w:val="22"/>
    <w:qFormat/>
    <w:rsid w:val="00D46F80"/>
    <w:rPr>
      <w:rFonts w:ascii="Century Gothic" w:hAnsi="Century Gothic"/>
      <w:b/>
      <w:bCs/>
    </w:rPr>
  </w:style>
  <w:style w:type="character" w:styleId="SubtleReference">
    <w:name w:val="Subtle Reference"/>
    <w:basedOn w:val="DefaultParagraphFont"/>
    <w:uiPriority w:val="31"/>
    <w:qFormat/>
    <w:rsid w:val="00D46F80"/>
    <w:rPr>
      <w:rFonts w:ascii="Century Gothic" w:hAnsi="Century Gothic"/>
      <w:smallCaps/>
      <w:color w:val="2E67C1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D46F80"/>
    <w:rPr>
      <w:rFonts w:ascii="Century Gothic" w:hAnsi="Century Gothic"/>
      <w:b/>
      <w:bCs/>
      <w:smallCaps/>
      <w:color w:val="FF5700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D46F80"/>
    <w:rPr>
      <w:rFonts w:ascii="Century Gothic" w:hAnsi="Century Gothic"/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6F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6F80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D46F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F80"/>
    <w:rPr>
      <w:rFonts w:ascii="Century Gothic" w:hAnsi="Century Gothic"/>
    </w:rPr>
  </w:style>
  <w:style w:type="character" w:styleId="PageNumber">
    <w:name w:val="page number"/>
    <w:basedOn w:val="DefaultParagraphFont"/>
    <w:uiPriority w:val="99"/>
    <w:semiHidden/>
    <w:unhideWhenUsed/>
    <w:rsid w:val="00D46F80"/>
  </w:style>
  <w:style w:type="character" w:customStyle="1" w:styleId="Heading3Char">
    <w:name w:val="Heading 3 Char"/>
    <w:basedOn w:val="DefaultParagraphFont"/>
    <w:link w:val="Heading3"/>
    <w:uiPriority w:val="9"/>
    <w:rsid w:val="000B4B68"/>
    <w:rPr>
      <w:rFonts w:asciiTheme="majorHAnsi" w:eastAsiaTheme="majorEastAsia" w:hAnsiTheme="majorHAnsi" w:cstheme="majorBidi"/>
      <w:color w:val="7F2B0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B68"/>
    <w:rPr>
      <w:rFonts w:asciiTheme="majorHAnsi" w:eastAsiaTheme="majorEastAsia" w:hAnsiTheme="majorHAnsi" w:cstheme="majorBidi"/>
      <w:i/>
      <w:iCs/>
      <w:color w:val="BF4100" w:themeColor="accent1" w:themeShade="BF"/>
    </w:rPr>
  </w:style>
  <w:style w:type="paragraph" w:styleId="Caption">
    <w:name w:val="caption"/>
    <w:aliases w:val="Caption Title"/>
    <w:basedOn w:val="Normal"/>
    <w:next w:val="Normal"/>
    <w:link w:val="CaptionChar"/>
    <w:uiPriority w:val="35"/>
    <w:unhideWhenUsed/>
    <w:qFormat/>
    <w:rsid w:val="000B4B68"/>
    <w:pPr>
      <w:spacing w:after="60"/>
    </w:pPr>
    <w:rPr>
      <w:rFonts w:ascii="Franklin Gothic Book" w:hAnsi="Franklin Gothic Book"/>
      <w:b/>
      <w:i/>
      <w:iCs/>
      <w:color w:val="45555F"/>
      <w:sz w:val="20"/>
      <w:szCs w:val="18"/>
    </w:rPr>
  </w:style>
  <w:style w:type="paragraph" w:customStyle="1" w:styleId="CaptionDescription">
    <w:name w:val="Caption Description"/>
    <w:basedOn w:val="Normal"/>
    <w:qFormat/>
    <w:rsid w:val="000B4B68"/>
    <w:pPr>
      <w:spacing w:after="120"/>
    </w:pPr>
    <w:rPr>
      <w:b/>
      <w:i/>
      <w:color w:val="5B727C"/>
      <w:sz w:val="18"/>
    </w:rPr>
  </w:style>
  <w:style w:type="character" w:customStyle="1" w:styleId="CaptionChar">
    <w:name w:val="Caption Char"/>
    <w:aliases w:val="Caption Title Char"/>
    <w:link w:val="Caption"/>
    <w:uiPriority w:val="35"/>
    <w:rsid w:val="000B4B68"/>
    <w:rPr>
      <w:rFonts w:ascii="Franklin Gothic Book" w:hAnsi="Franklin Gothic Book"/>
      <w:b/>
      <w:i/>
      <w:iCs/>
      <w:color w:val="45555F"/>
      <w:sz w:val="20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0B4B68"/>
    <w:pPr>
      <w:spacing w:before="200" w:after="160"/>
      <w:ind w:left="864" w:right="864"/>
      <w:jc w:val="center"/>
    </w:pPr>
    <w:rPr>
      <w:i/>
      <w:iCs/>
      <w:color w:val="26549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B68"/>
    <w:rPr>
      <w:rFonts w:ascii="Century Gothic" w:hAnsi="Century Gothic"/>
      <w:i/>
      <w:iCs/>
      <w:color w:val="26549F" w:themeColor="text1" w:themeTint="BF"/>
    </w:rPr>
  </w:style>
  <w:style w:type="paragraph" w:styleId="ListParagraph">
    <w:name w:val="List Paragraph"/>
    <w:basedOn w:val="Normal"/>
    <w:uiPriority w:val="34"/>
    <w:qFormat/>
    <w:rsid w:val="000B4B68"/>
    <w:pPr>
      <w:ind w:left="720"/>
      <w:contextualSpacing/>
    </w:pPr>
  </w:style>
  <w:style w:type="paragraph" w:customStyle="1" w:styleId="TableText">
    <w:name w:val="TableText"/>
    <w:basedOn w:val="BodyText"/>
    <w:qFormat/>
    <w:rsid w:val="000B4B68"/>
    <w:pPr>
      <w:framePr w:hSpace="180" w:wrap="around" w:vAnchor="text" w:hAnchor="margin" w:y="74"/>
      <w:spacing w:before="100" w:beforeAutospacing="1" w:after="60" w:afterAutospacing="1" w:line="300" w:lineRule="atLeast"/>
      <w:jc w:val="both"/>
    </w:pPr>
    <w:rPr>
      <w:rFonts w:ascii="Franklin Gothic Book" w:eastAsia="Batang" w:hAnsi="Franklin Gothic Book" w:cs="Times New Roman"/>
      <w:color w:val="12284B" w:themeColor="text1"/>
      <w:sz w:val="20"/>
      <w:szCs w:val="20"/>
      <w:lang w:val="en-US"/>
    </w:rPr>
  </w:style>
  <w:style w:type="table" w:styleId="GridTable5Dark-Accent2">
    <w:name w:val="Grid Table 5 Dark Accent 2"/>
    <w:basedOn w:val="TableNormal"/>
    <w:uiPriority w:val="50"/>
    <w:rsid w:val="000B4B68"/>
    <w:rPr>
      <w:rFonts w:ascii="Franklin Gothic Book" w:hAnsi="Franklin Gothic Book"/>
      <w:sz w:val="22"/>
      <w:szCs w:val="22"/>
      <w:lang w:val="en-GB"/>
    </w:rPr>
    <w:tblPr>
      <w:tblStyleRowBandSize w:val="1"/>
      <w:tblStyleColBandSize w:val="1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1E8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6" w:space="0" w:color="FFFFFF"/>
          <w:left w:val="single" w:sz="6" w:space="0" w:color="FFFFFF"/>
          <w:right w:val="single" w:sz="6" w:space="0" w:color="FFFFFF"/>
          <w:insideH w:val="nil"/>
          <w:insideV w:val="nil"/>
        </w:tcBorders>
        <w:shd w:val="clear" w:color="auto" w:fill="2F86A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6" w:space="0" w:color="FFFFFF"/>
          <w:bottom w:val="single" w:sz="6" w:space="0" w:color="FFFFFF"/>
          <w:right w:val="single" w:sz="6" w:space="0" w:color="FFFFFF"/>
          <w:insideH w:val="nil"/>
          <w:insideV w:val="nil"/>
        </w:tcBorders>
        <w:shd w:val="clear" w:color="auto" w:fill="2F86A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6" w:space="0" w:color="FFFFFF"/>
          <w:left w:val="single" w:sz="6" w:space="0" w:color="FFFFFF"/>
          <w:bottom w:val="single" w:sz="6" w:space="0" w:color="FFFFFF"/>
          <w:insideV w:val="nil"/>
        </w:tcBorders>
        <w:shd w:val="clear" w:color="auto" w:fill="2F86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6" w:space="0" w:color="FFFFFF"/>
          <w:bottom w:val="single" w:sz="6" w:space="0" w:color="FFFFFF"/>
          <w:right w:val="single" w:sz="6" w:space="0" w:color="FFFFFF"/>
          <w:insideV w:val="nil"/>
        </w:tcBorders>
        <w:shd w:val="clear" w:color="auto" w:fill="2F86AF" w:themeFill="accent2"/>
      </w:tcPr>
    </w:tblStylePr>
    <w:tblStylePr w:type="band1Vert">
      <w:tblPr/>
      <w:tcPr>
        <w:shd w:val="clear" w:color="auto" w:fill="A4D1E6" w:themeFill="accent2" w:themeFillTint="66"/>
      </w:tcPr>
    </w:tblStylePr>
    <w:tblStylePr w:type="band1Horz">
      <w:tblPr/>
      <w:tcPr>
        <w:shd w:val="clear" w:color="auto" w:fill="A4D1E6" w:themeFill="accent2" w:themeFillTint="66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0B4B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4B68"/>
    <w:rPr>
      <w:rFonts w:ascii="Century Gothic" w:hAnsi="Century Gothic"/>
    </w:rPr>
  </w:style>
  <w:style w:type="table" w:styleId="GridTable5Dark-Accent1">
    <w:name w:val="Grid Table 5 Dark Accent 1"/>
    <w:basedOn w:val="TableNormal"/>
    <w:uiPriority w:val="50"/>
    <w:rsid w:val="000B4B6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D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57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57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57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5700" w:themeFill="accent1"/>
      </w:tcPr>
    </w:tblStylePr>
    <w:tblStylePr w:type="band1Vert">
      <w:tblPr/>
      <w:tcPr>
        <w:shd w:val="clear" w:color="auto" w:fill="FFBB99" w:themeFill="accent1" w:themeFillTint="66"/>
      </w:tcPr>
    </w:tblStylePr>
    <w:tblStylePr w:type="band1Horz">
      <w:tblPr/>
      <w:tcPr>
        <w:shd w:val="clear" w:color="auto" w:fill="FFBB99" w:themeFill="accent1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6F5F66"/>
    <w:rPr>
      <w:color w:val="12284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F6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C0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7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Busology Tech">
      <a:dk1>
        <a:srgbClr val="12284B"/>
      </a:dk1>
      <a:lt1>
        <a:srgbClr val="FFFFFF"/>
      </a:lt1>
      <a:dk2>
        <a:srgbClr val="122800"/>
      </a:dk2>
      <a:lt2>
        <a:srgbClr val="F3F7F9"/>
      </a:lt2>
      <a:accent1>
        <a:srgbClr val="FF5700"/>
      </a:accent1>
      <a:accent2>
        <a:srgbClr val="2F86AF"/>
      </a:accent2>
      <a:accent3>
        <a:srgbClr val="C09BDD"/>
      </a:accent3>
      <a:accent4>
        <a:srgbClr val="3C3C91"/>
      </a:accent4>
      <a:accent5>
        <a:srgbClr val="54C3C8"/>
      </a:accent5>
      <a:accent6>
        <a:srgbClr val="F3F7F9"/>
      </a:accent6>
      <a:hlink>
        <a:srgbClr val="12284B"/>
      </a:hlink>
      <a:folHlink>
        <a:srgbClr val="FF57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477D7B8741E4891E9D6C413A67122" ma:contentTypeVersion="15" ma:contentTypeDescription="Create a new document." ma:contentTypeScope="" ma:versionID="e7d0c9909c3cca3dc7524a10a603250e">
  <xsd:schema xmlns:xsd="http://www.w3.org/2001/XMLSchema" xmlns:xs="http://www.w3.org/2001/XMLSchema" xmlns:p="http://schemas.microsoft.com/office/2006/metadata/properties" xmlns:ns2="86fd29d6-6185-4523-8f7d-132da757a9bf" xmlns:ns3="9c5ab207-d11a-402a-93f5-a474b8abcb11" targetNamespace="http://schemas.microsoft.com/office/2006/metadata/properties" ma:root="true" ma:fieldsID="154211a1472b7999be23e529e1dd8b19" ns2:_="" ns3:_="">
    <xsd:import namespace="86fd29d6-6185-4523-8f7d-132da757a9bf"/>
    <xsd:import namespace="9c5ab207-d11a-402a-93f5-a474b8abcb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d29d6-6185-4523-8f7d-132da757a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e1eb9b-baf5-47d2-8ccf-d14f38d7d9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ab207-d11a-402a-93f5-a474b8abcb1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d5a902c-325d-4a9e-ac68-382c4042f89d}" ma:internalName="TaxCatchAll" ma:showField="CatchAllData" ma:web="9c5ab207-d11a-402a-93f5-a474b8abc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fd29d6-6185-4523-8f7d-132da757a9bf">
      <Terms xmlns="http://schemas.microsoft.com/office/infopath/2007/PartnerControls"/>
    </lcf76f155ced4ddcb4097134ff3c332f>
    <TaxCatchAll xmlns="9c5ab207-d11a-402a-93f5-a474b8abcb11" xsi:nil="true"/>
  </documentManagement>
</p:properties>
</file>

<file path=customXml/itemProps1.xml><?xml version="1.0" encoding="utf-8"?>
<ds:datastoreItem xmlns:ds="http://schemas.openxmlformats.org/officeDocument/2006/customXml" ds:itemID="{1954A9EA-C5D2-4034-846F-D9FC6E212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3E9E79-5DA2-491D-A810-B5553AD10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d29d6-6185-4523-8f7d-132da757a9bf"/>
    <ds:schemaRef ds:uri="9c5ab207-d11a-402a-93f5-a474b8abcb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8A8C08-DA62-431C-BE0A-B394193E47FC}">
  <ds:schemaRefs>
    <ds:schemaRef ds:uri="http://schemas.microsoft.com/office/2006/metadata/properties"/>
    <ds:schemaRef ds:uri="http://schemas.microsoft.com/office/infopath/2007/PartnerControls"/>
    <ds:schemaRef ds:uri="86fd29d6-6185-4523-8f7d-132da757a9bf"/>
    <ds:schemaRef ds:uri="9c5ab207-d11a-402a-93f5-a474b8abcb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2715</TotalTime>
  <Pages>4</Pages>
  <Words>485</Words>
  <Characters>2974</Characters>
  <Application>Microsoft Office Word</Application>
  <DocSecurity>0</DocSecurity>
  <Lines>118</Lines>
  <Paragraphs>62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Olagundoye</dc:creator>
  <cp:keywords/>
  <dc:description/>
  <cp:lastModifiedBy>Aabha Upadhyaya</cp:lastModifiedBy>
  <cp:revision>187</cp:revision>
  <dcterms:created xsi:type="dcterms:W3CDTF">2023-06-27T00:57:00Z</dcterms:created>
  <dcterms:modified xsi:type="dcterms:W3CDTF">2025-09-08T16:11:00Z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0x0101008F9477D7B8741E4891E9D6C413A67122</vt:lpwstr>
  </property>
  <property fmtid="{D5CDD505-2E9C-101B-9397-08002B2CF9AE}" pid="3" name="MediaServiceImageTags">
    <vt:lpwstr/>
  </property>
  <property fmtid="{D5CDD505-2E9C-101B-9397-08002B2CF9AE}" pid="4" name="GrammarlyDocumentId">
    <vt:lpwstr>fc2eb768-7dcb-4922-bbd4-cf0496852550</vt:lpwstr>
  </property>
</Properties>
</file>